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6FE42527" w:rsidR="00FF22A5" w:rsidRDefault="00DF5DDE" w:rsidP="00FF22A5">
      <w:pPr>
        <w:jc w:val="both"/>
        <w:rPr>
          <w:rStyle w:val="BLOCKBOLD"/>
          <w:rFonts w:ascii="Calibri" w:hAnsi="Calibri"/>
        </w:rPr>
      </w:pPr>
      <w:r w:rsidRPr="00DF5DDE">
        <w:rPr>
          <w:rStyle w:val="BLOCKBOLD"/>
          <w:rFonts w:ascii="Calibri" w:hAnsi="Calibri"/>
        </w:rPr>
        <w:t>Procedura negoziata senza previa pubblicazione del bando su MEPA,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l’</w:t>
      </w:r>
      <w:r w:rsidRPr="00DF5DDE">
        <w:rPr>
          <w:rStyle w:val="BLOCKBOLD"/>
          <w:rFonts w:ascii="Calibri" w:hAnsi="Calibri"/>
        </w:rPr>
        <w:t xml:space="preserve">Affidamento del servizio di ricerca e selezione di middle e top management per Sogei 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6B4A39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DF5DDE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5DDE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2022-01-12T11:04:00Z</dcterms:modified>
</cp:coreProperties>
</file>